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A9B" w:rsidRPr="002D2046" w:rsidRDefault="000E3A9B" w:rsidP="000E3A9B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>
        <w:rPr>
          <w:rFonts w:ascii="TH SarabunIT๙" w:hAnsi="TH SarabunIT๙" w:cs="TH SarabunIT๙" w:hint="cs"/>
          <w:b/>
          <w:bCs/>
          <w:noProof/>
          <w:sz w:val="96"/>
          <w:szCs w:val="96"/>
        </w:rPr>
        <w:drawing>
          <wp:anchor distT="0" distB="0" distL="114300" distR="114300" simplePos="0" relativeHeight="251660288" behindDoc="1" locked="0" layoutInCell="1" allowOverlap="1" wp14:anchorId="63799A00" wp14:editId="4B15EFBB">
            <wp:simplePos x="0" y="0"/>
            <wp:positionH relativeFrom="column">
              <wp:posOffset>6896100</wp:posOffset>
            </wp:positionH>
            <wp:positionV relativeFrom="paragraph">
              <wp:posOffset>-485140</wp:posOffset>
            </wp:positionV>
            <wp:extent cx="2305050" cy="23050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239AAAD5" wp14:editId="7F98754E">
            <wp:simplePos x="0" y="0"/>
            <wp:positionH relativeFrom="column">
              <wp:posOffset>257175</wp:posOffset>
            </wp:positionH>
            <wp:positionV relativeFrom="paragraph">
              <wp:posOffset>-390525</wp:posOffset>
            </wp:positionV>
            <wp:extent cx="2590800" cy="2149405"/>
            <wp:effectExtent l="0" t="0" r="0" b="381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KTLtaaipbZHsJ-1600x900-noP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14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2046">
        <w:rPr>
          <w:rFonts w:ascii="TH SarabunIT๙" w:hAnsi="TH SarabunIT๙" w:cs="TH SarabunIT๙" w:hint="cs"/>
          <w:b/>
          <w:bCs/>
          <w:sz w:val="96"/>
          <w:szCs w:val="96"/>
          <w:cs/>
        </w:rPr>
        <w:t>รณรงค์ลดการใช้</w:t>
      </w:r>
      <w:proofErr w:type="spellStart"/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โฟม</w:t>
      </w:r>
      <w:proofErr w:type="spellEnd"/>
    </w:p>
    <w:p w:rsidR="000E3A9B" w:rsidRDefault="000E3A9B" w:rsidP="000E3A9B">
      <w:pPr>
        <w:spacing w:after="0"/>
        <w:rPr>
          <w:rFonts w:ascii="TH SarabunIT๙" w:hAnsi="TH SarabunIT๙" w:cs="TH SarabunIT๙"/>
          <w:sz w:val="72"/>
          <w:szCs w:val="72"/>
        </w:rPr>
      </w:pPr>
    </w:p>
    <w:p w:rsidR="000E3A9B" w:rsidRPr="00D90A48" w:rsidRDefault="000E3A9B" w:rsidP="000E3A9B">
      <w:pPr>
        <w:spacing w:after="0"/>
        <w:rPr>
          <w:rFonts w:ascii="TH SarabunIT๙" w:hAnsi="TH SarabunIT๙" w:cs="TH SarabunIT๙"/>
          <w:sz w:val="72"/>
          <w:szCs w:val="72"/>
          <w:cs/>
        </w:rPr>
      </w:pPr>
    </w:p>
    <w:p w:rsidR="000E3A9B" w:rsidRDefault="000E3A9B" w:rsidP="000E3A9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ลด ละ เลิก การใช้</w:t>
      </w:r>
      <w:proofErr w:type="spellStart"/>
      <w:r>
        <w:rPr>
          <w:rFonts w:ascii="TH SarabunIT๙" w:hAnsi="TH SarabunIT๙" w:cs="TH SarabunIT๙" w:hint="cs"/>
          <w:sz w:val="72"/>
          <w:szCs w:val="72"/>
          <w:cs/>
        </w:rPr>
        <w:t>โฟม</w:t>
      </w:r>
      <w:proofErr w:type="spellEnd"/>
      <w:r>
        <w:rPr>
          <w:rFonts w:ascii="TH SarabunIT๙" w:hAnsi="TH SarabunIT๙" w:cs="TH SarabunIT๙" w:hint="cs"/>
          <w:sz w:val="72"/>
          <w:szCs w:val="72"/>
          <w:cs/>
        </w:rPr>
        <w:t>ในการบรรจุอาหาร หันมาภาชนะจากธรรมชาติ เช่น</w:t>
      </w:r>
    </w:p>
    <w:p w:rsidR="000E3A9B" w:rsidRDefault="000E3A9B" w:rsidP="000E3A9B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ภาชนะจากชานอ้อย</w:t>
      </w:r>
    </w:p>
    <w:p w:rsidR="000E3A9B" w:rsidRDefault="000E3A9B" w:rsidP="000E3A9B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ใบตอง</w:t>
      </w:r>
    </w:p>
    <w:p w:rsidR="000E3A9B" w:rsidRPr="00D90A48" w:rsidRDefault="000E3A9B" w:rsidP="000E3A9B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ใบบัว</w:t>
      </w:r>
    </w:p>
    <w:p w:rsidR="000E3A9B" w:rsidRDefault="000E3A9B" w:rsidP="000E3A9B">
      <w:pPr>
        <w:spacing w:after="0"/>
        <w:ind w:left="360"/>
        <w:rPr>
          <w:rFonts w:ascii="TH SarabunIT๙" w:hAnsi="TH SarabunIT๙" w:cs="TH SarabunIT๙"/>
          <w:sz w:val="72"/>
          <w:szCs w:val="72"/>
          <w:cs/>
        </w:rPr>
      </w:pPr>
      <w:r>
        <w:rPr>
          <w:rFonts w:ascii="TH SarabunIT๙" w:hAnsi="TH SarabunIT๙" w:cs="TH SarabunIT๙" w:hint="cs"/>
          <w:sz w:val="72"/>
          <w:szCs w:val="72"/>
          <w:cs/>
        </w:rPr>
        <w:t xml:space="preserve">  หรือ ภาชนะใช้ซ้ำได้ เช่น ปิ่นโต</w:t>
      </w:r>
    </w:p>
    <w:p w:rsidR="000E3A9B" w:rsidRPr="00A20520" w:rsidRDefault="000E3A9B" w:rsidP="000E3A9B">
      <w:pPr>
        <w:spacing w:after="0"/>
        <w:ind w:left="360"/>
        <w:jc w:val="center"/>
        <w:rPr>
          <w:rFonts w:ascii="TH SarabunIT๙" w:hAnsi="TH SarabunIT๙" w:cs="TH SarabunIT๙"/>
          <w:sz w:val="56"/>
          <w:szCs w:val="56"/>
        </w:rPr>
      </w:pPr>
    </w:p>
    <w:p w:rsidR="00D855AA" w:rsidRPr="000E3A9B" w:rsidRDefault="000E3A9B" w:rsidP="000E3A9B">
      <w:pPr>
        <w:spacing w:after="0"/>
        <w:ind w:left="360"/>
        <w:jc w:val="center"/>
        <w:rPr>
          <w:rFonts w:ascii="TH SarabunIT๙" w:hAnsi="TH SarabunIT๙" w:cs="TH SarabunIT๙"/>
          <w:sz w:val="44"/>
          <w:szCs w:val="44"/>
        </w:rPr>
      </w:pPr>
      <w:r w:rsidRPr="00A20520">
        <w:rPr>
          <w:rFonts w:ascii="TH SarabunIT๙" w:hAnsi="TH SarabunIT๙" w:cs="TH SarabunIT๙" w:hint="cs"/>
          <w:sz w:val="44"/>
          <w:szCs w:val="44"/>
          <w:cs/>
        </w:rPr>
        <w:t>กองสาธารณสุขและสิ่งแวดล้อม  เทศบาลตำบลหัวสำโรง</w:t>
      </w:r>
      <w:bookmarkStart w:id="0" w:name="_GoBack"/>
      <w:bookmarkEnd w:id="0"/>
    </w:p>
    <w:sectPr w:rsidR="00D855AA" w:rsidRPr="000E3A9B" w:rsidSect="000E3A9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71A66"/>
    <w:multiLevelType w:val="hybridMultilevel"/>
    <w:tmpl w:val="A55A0FF0"/>
    <w:lvl w:ilvl="0" w:tplc="CA582D92">
      <w:start w:val="5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9B"/>
    <w:rsid w:val="000E3A9B"/>
    <w:rsid w:val="00D8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2018-07-18T09:53:00Z</dcterms:created>
  <dcterms:modified xsi:type="dcterms:W3CDTF">2018-07-18T09:54:00Z</dcterms:modified>
</cp:coreProperties>
</file>